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08FEFD25" w14:textId="33241D14" w:rsidR="000F074B" w:rsidRPr="007468E3" w:rsidRDefault="008B13D3" w:rsidP="000F074B">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CONSTRUCTION OF BUNKER AT POWERGRID BHADLA-I AND BHADLA-II S/S</w:t>
      </w:r>
      <w:r w:rsidR="002376FC">
        <w:rPr>
          <w:rFonts w:ascii="Book Antiqua" w:hAnsi="Book Antiqua" w:cs="Mangal"/>
          <w:b/>
          <w:bCs/>
          <w:noProof/>
          <w:color w:val="0000FF"/>
          <w:lang w:bidi="hi-IN"/>
        </w:rPr>
        <w:t xml:space="preserve"> Substation</w:t>
      </w:r>
    </w:p>
    <w:p w14:paraId="39422A9E" w14:textId="77777777" w:rsidR="000F074B" w:rsidRPr="007468E3" w:rsidRDefault="000F074B" w:rsidP="000F074B">
      <w:pPr>
        <w:tabs>
          <w:tab w:val="left" w:pos="1037"/>
        </w:tabs>
        <w:jc w:val="center"/>
        <w:rPr>
          <w:rFonts w:ascii="Book Antiqua" w:hAnsi="Book Antiqua" w:cs="Arial"/>
          <w:b/>
          <w:bCs/>
        </w:rPr>
      </w:pPr>
    </w:p>
    <w:p w14:paraId="3A69AF63" w14:textId="0888C410" w:rsidR="000F074B" w:rsidRPr="007468E3" w:rsidRDefault="000F074B" w:rsidP="000F074B">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1" w:name="A02_Tender_Enquiry_Rfx_No"/>
      <w:bookmarkEnd w:id="1"/>
      <w:r w:rsidRPr="007468E3">
        <w:rPr>
          <w:rFonts w:ascii="Book Antiqua" w:hAnsi="Book Antiqua" w:cs="Arial"/>
        </w:rPr>
        <w:t xml:space="preserve">o.: </w:t>
      </w:r>
      <w:r w:rsidR="008B13D3" w:rsidRPr="008B13D3">
        <w:rPr>
          <w:rFonts w:ascii="Book Antiqua" w:hAnsi="Book Antiqua" w:cs="Mangal"/>
          <w:b/>
          <w:bCs/>
          <w:noProof/>
          <w:color w:val="0000FF"/>
          <w:lang w:bidi="hi-IN"/>
        </w:rPr>
        <w:t>NR1/NT/W-CIVIL/DOM/I00/26/04162</w:t>
      </w:r>
      <w:r w:rsidR="008B13D3" w:rsidRPr="008B13D3">
        <w:rPr>
          <w:rFonts w:ascii="Book Antiqua" w:hAnsi="Book Antiqua" w:cs="Mangal"/>
          <w:b/>
          <w:bCs/>
          <w:noProof/>
          <w:color w:val="0000FF"/>
          <w:lang w:bidi="hi-IN"/>
        </w:rPr>
        <w:t xml:space="preserve"> </w:t>
      </w:r>
      <w:r w:rsidRPr="007468E3">
        <w:rPr>
          <w:rFonts w:ascii="Book Antiqua" w:hAnsi="Book Antiqua" w:cs="Arial"/>
        </w:rPr>
        <w:t>(</w:t>
      </w:r>
      <w:r w:rsidRPr="006258D4">
        <w:rPr>
          <w:rFonts w:ascii="Book Antiqua" w:hAnsi="Book Antiqua" w:cs="Arial"/>
          <w:b/>
          <w:bCs/>
          <w:noProof/>
          <w:color w:val="0000FF"/>
        </w:rPr>
        <w:t xml:space="preserve">Rfx: </w:t>
      </w:r>
      <w:r w:rsidR="002376FC" w:rsidRPr="002376FC">
        <w:rPr>
          <w:rFonts w:ascii="Book Antiqua" w:hAnsi="Book Antiqua" w:cs="Arial"/>
          <w:b/>
          <w:bCs/>
          <w:noProof/>
          <w:color w:val="0000FF"/>
        </w:rPr>
        <w:t>5002005</w:t>
      </w:r>
      <w:r w:rsidR="008B13D3">
        <w:rPr>
          <w:rFonts w:ascii="Book Antiqua" w:hAnsi="Book Antiqua" w:cs="Arial"/>
          <w:b/>
          <w:bCs/>
          <w:noProof/>
          <w:color w:val="0000FF"/>
        </w:rPr>
        <w:t>209</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‘Invitation for Bids' (IFB) or 'Invitation  to  Bid' (ITB) or `Invitation to Bid' (INV) shall have the same  meaning as  the words 'Notice Inviting  Tender' (NIT). The words/ex</w:t>
            </w:r>
            <w:r w:rsidRPr="00933203">
              <w:rPr>
                <w:rFonts w:ascii="Cambria" w:hAnsi="Cambria"/>
                <w:sz w:val="23"/>
                <w:szCs w:val="23"/>
              </w:rPr>
              <w:softHyphen/>
              <w:t>pressions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77777777" w:rsidR="007D066F" w:rsidRPr="00133CDE" w:rsidRDefault="007D066F" w:rsidP="00F43AC1">
                  <w:pPr>
                    <w:ind w:right="-117"/>
                    <w:jc w:val="both"/>
                    <w:rPr>
                      <w:rFonts w:ascii="Book Antiqua" w:eastAsia="MS Mincho" w:hAnsi="Book Antiqua" w:cs="Arial"/>
                      <w:b/>
                    </w:rPr>
                  </w:pPr>
                </w:p>
              </w:tc>
              <w:tc>
                <w:tcPr>
                  <w:tcW w:w="4006" w:type="dxa"/>
                </w:tcPr>
                <w:p w14:paraId="1E997FDE" w14:textId="3ED4EB95" w:rsidR="007D066F" w:rsidRPr="00133CDE" w:rsidRDefault="008B13D3" w:rsidP="00F43AC1">
                  <w:pPr>
                    <w:jc w:val="both"/>
                    <w:rPr>
                      <w:rFonts w:ascii="Book Antiqua" w:eastAsia="MS Mincho" w:hAnsi="Book Antiqua" w:cs="Arial"/>
                      <w:b/>
                    </w:rPr>
                  </w:pPr>
                  <w:r>
                    <w:rPr>
                      <w:rFonts w:ascii="Book Antiqua" w:hAnsi="Book Antiqua" w:cs="Mangal"/>
                      <w:b/>
                      <w:bCs/>
                      <w:noProof/>
                      <w:color w:val="0000FF"/>
                      <w:lang w:bidi="hi-IN"/>
                    </w:rPr>
                    <w:t>CONSTRUCTION OF BUNKER AT POWERGRID BHADLA-I AND BHADLA-II S/S</w:t>
                  </w:r>
                  <w:r w:rsidR="002376FC">
                    <w:rPr>
                      <w:rFonts w:ascii="Book Antiqua" w:hAnsi="Book Antiqua" w:cs="Mangal"/>
                      <w:b/>
                      <w:bCs/>
                      <w:noProof/>
                      <w:color w:val="0000FF"/>
                      <w:lang w:bidi="hi-IN"/>
                    </w:rPr>
                    <w:t xml:space="preserve"> Substation</w:t>
                  </w:r>
                </w:p>
              </w:tc>
              <w:tc>
                <w:tcPr>
                  <w:tcW w:w="2439" w:type="dxa"/>
                </w:tcPr>
                <w:p w14:paraId="01CB35EA" w14:textId="445A5A9F" w:rsidR="007D066F" w:rsidRPr="00133CDE" w:rsidRDefault="007A1398" w:rsidP="00F43AC1">
                  <w:pPr>
                    <w:ind w:right="-52"/>
                    <w:jc w:val="both"/>
                    <w:rPr>
                      <w:rFonts w:ascii="Book Antiqua" w:eastAsia="MS Mincho" w:hAnsi="Book Antiqua" w:cs="Arial"/>
                      <w:b/>
                    </w:rPr>
                  </w:pPr>
                  <w:r>
                    <w:rPr>
                      <w:rFonts w:ascii="Book Antiqua" w:hAnsi="Book Antiqua" w:cs="Arial"/>
                      <w:b/>
                      <w:bCs/>
                      <w:noProof/>
                      <w:color w:val="0000FF"/>
                    </w:rPr>
                    <w:t>9</w:t>
                  </w:r>
                  <w:r w:rsidR="007D066F" w:rsidRPr="009F5A1C">
                    <w:rPr>
                      <w:rFonts w:ascii="Book Antiqua" w:hAnsi="Book Antiqua" w:cs="Arial"/>
                      <w:b/>
                      <w:bCs/>
                      <w:noProof/>
                      <w:color w:val="0000FF"/>
                    </w:rPr>
                    <w:t xml:space="preserve"> (</w:t>
                  </w:r>
                  <w:r>
                    <w:rPr>
                      <w:rFonts w:ascii="Book Antiqua" w:hAnsi="Book Antiqua" w:cs="Arial"/>
                      <w:b/>
                      <w:bCs/>
                      <w:noProof/>
                      <w:color w:val="0000FF"/>
                    </w:rPr>
                    <w:t>Nine</w:t>
                  </w:r>
                  <w:r w:rsidR="007D066F"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2" w:name="_Hlk104304124"/>
            <w:r w:rsidRPr="00D669C6">
              <w:rPr>
                <w:rFonts w:ascii="Book Antiqua" w:hAnsi="Book Antiqua" w:cs="Arial"/>
              </w:rPr>
              <w:t>Faridabad (Haryana), Pin-121002</w:t>
            </w:r>
            <w:bookmarkEnd w:id="2"/>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lastRenderedPageBreak/>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availment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7DC81F4A" w:rsidR="00B37626" w:rsidRPr="007A1398"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 xml:space="preserve">Alternate Clause for CPG: </w:t>
            </w:r>
            <w:r w:rsidRPr="007A1398">
              <w:rPr>
                <w:rFonts w:ascii="Cambria" w:hAnsi="Cambria"/>
                <w:b/>
                <w:bCs/>
                <w:sz w:val="23"/>
                <w:szCs w:val="23"/>
                <w:lang w:val="en-GB"/>
              </w:rPr>
              <w:t>Alternatively</w:t>
            </w:r>
            <w:r w:rsidRPr="007A1398">
              <w:rPr>
                <w:rFonts w:ascii="Cambria" w:hAnsi="Cambria"/>
                <w:sz w:val="23"/>
                <w:szCs w:val="23"/>
              </w:rPr>
              <w:t xml:space="preserve">, </w:t>
            </w:r>
            <w:r w:rsidRPr="007A1398">
              <w:rPr>
                <w:rFonts w:cs="Arial"/>
                <w:b/>
                <w:bCs/>
                <w:color w:val="0000FF"/>
                <w:lang w:bidi="ar-SA"/>
              </w:rPr>
              <w:t>Security deposit @</w:t>
            </w:r>
            <w:r w:rsidR="00CC4D73" w:rsidRPr="007A1398">
              <w:rPr>
                <w:rFonts w:cs="Arial"/>
                <w:b/>
                <w:bCs/>
                <w:color w:val="0000FF"/>
                <w:lang w:bidi="ar-SA"/>
              </w:rPr>
              <w:t>10</w:t>
            </w:r>
            <w:r w:rsidRPr="007A1398">
              <w:rPr>
                <w:rFonts w:cs="Arial"/>
                <w:b/>
                <w:bCs/>
                <w:color w:val="0000FF"/>
                <w:lang w:bidi="ar-SA"/>
              </w:rPr>
              <w:t>%</w:t>
            </w:r>
            <w:r w:rsidRPr="007A1398">
              <w:rPr>
                <w:rFonts w:ascii="Cambria" w:hAnsi="Cambria"/>
                <w:sz w:val="23"/>
                <w:szCs w:val="23"/>
              </w:rPr>
              <w:t xml:space="preserve"> of each running bills shall be deducted towards CPG. Such deduction will be done till security deposit reaches the contract performance guarantee value. </w:t>
            </w:r>
          </w:p>
          <w:p w14:paraId="70EAB32F" w14:textId="77777777" w:rsidR="00B37626" w:rsidRPr="007A1398" w:rsidRDefault="00B37626" w:rsidP="00B37626">
            <w:pPr>
              <w:pStyle w:val="Default"/>
              <w:ind w:left="938" w:hanging="938"/>
              <w:jc w:val="both"/>
              <w:rPr>
                <w:rFonts w:ascii="Cambria" w:hAnsi="Cambria"/>
                <w:sz w:val="23"/>
                <w:szCs w:val="23"/>
              </w:rPr>
            </w:pPr>
          </w:p>
          <w:p w14:paraId="76E8F4E7" w14:textId="439387C2" w:rsidR="00B37626" w:rsidRPr="007A1398" w:rsidRDefault="00B37626" w:rsidP="00B37626">
            <w:pPr>
              <w:pStyle w:val="Default"/>
              <w:ind w:left="1352" w:hanging="414"/>
              <w:jc w:val="both"/>
              <w:rPr>
                <w:rFonts w:ascii="Cambria" w:hAnsi="Cambria"/>
                <w:sz w:val="23"/>
                <w:szCs w:val="23"/>
              </w:rPr>
            </w:pPr>
            <w:r w:rsidRPr="007A1398">
              <w:rPr>
                <w:rFonts w:ascii="Cambria" w:hAnsi="Cambria"/>
                <w:sz w:val="23"/>
                <w:szCs w:val="23"/>
              </w:rPr>
              <w:lastRenderedPageBreak/>
              <w:t xml:space="preserve">(a) </w:t>
            </w:r>
            <w:r w:rsidRPr="007A1398">
              <w:rPr>
                <w:rFonts w:ascii="Cambria" w:hAnsi="Cambria"/>
                <w:sz w:val="23"/>
                <w:szCs w:val="23"/>
                <w:lang w:val="en-GB"/>
              </w:rPr>
              <w:t xml:space="preserve">In case, the contractor wishes to opt for Security Deposit (Alternative Clause for CPG i.e. clause </w:t>
            </w:r>
            <w:r w:rsidRPr="007A1398">
              <w:rPr>
                <w:rFonts w:ascii="Cambria" w:hAnsi="Cambria"/>
                <w:color w:val="FF0000"/>
                <w:sz w:val="23"/>
                <w:szCs w:val="23"/>
                <w:lang w:val="en-GB"/>
              </w:rPr>
              <w:t>8.3.1.1</w:t>
            </w:r>
            <w:r w:rsidRPr="007A1398">
              <w:rPr>
                <w:rFonts w:ascii="Cambria" w:hAnsi="Cambria"/>
                <w:sz w:val="23"/>
                <w:szCs w:val="23"/>
                <w:lang w:val="en-GB"/>
              </w:rPr>
              <w:t xml:space="preserve"> above), in place of submission of CPG, then the contractor shall submit their  consent regarding the same in writing to Engineer-in-Charge within 28 days from </w:t>
            </w:r>
            <w:r w:rsidRPr="007A1398">
              <w:rPr>
                <w:rFonts w:ascii="Cambria" w:hAnsi="Cambria"/>
                <w:sz w:val="23"/>
                <w:szCs w:val="23"/>
              </w:rPr>
              <w:t>the date of issue of Notification of Award {issue of Letter of Awar</w:t>
            </w:r>
            <w:r w:rsidR="00991C74" w:rsidRPr="007A1398">
              <w:rPr>
                <w:rFonts w:ascii="Cambria" w:hAnsi="Cambria"/>
                <w:sz w:val="23"/>
                <w:szCs w:val="23"/>
              </w:rPr>
              <w:t>d</w:t>
            </w:r>
            <w:r w:rsidRPr="007A1398">
              <w:rPr>
                <w:rFonts w:ascii="Cambria" w:hAnsi="Cambria"/>
                <w:sz w:val="23"/>
                <w:szCs w:val="23"/>
              </w:rPr>
              <w:t>}.</w:t>
            </w:r>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 xml:space="preserve">If the Contractor delays submission of the performance security(ies)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8C5DB4" w14:textId="0BEE10C9" w:rsidR="00AC4259" w:rsidRPr="001002EA" w:rsidRDefault="00AC4259" w:rsidP="00023A43">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8B13D3">
                    <w:rPr>
                      <w:rFonts w:ascii="Book Antiqua" w:hAnsi="Book Antiqua" w:cs="Mangal"/>
                      <w:b/>
                      <w:bCs/>
                      <w:noProof/>
                      <w:color w:val="0000FF"/>
                      <w:lang w:bidi="hi-IN"/>
                    </w:rPr>
                    <w:t>CONSTRUCTION OF BUNKER AT POWERGRID BHADLA-I AND BHADLA-II S/S</w:t>
                  </w:r>
                  <w:r w:rsidR="002376FC">
                    <w:rPr>
                      <w:rFonts w:ascii="Book Antiqua" w:hAnsi="Book Antiqua" w:cs="Mangal"/>
                      <w:b/>
                      <w:bCs/>
                      <w:noProof/>
                      <w:color w:val="0000FF"/>
                      <w:lang w:bidi="hi-IN"/>
                    </w:rPr>
                    <w:t xml:space="preserve"> Substation</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subsequent to the payment shall be submitted by the </w:t>
            </w:r>
            <w:r w:rsidRPr="00933203">
              <w:rPr>
                <w:rFonts w:ascii="Cambria" w:hAnsi="Cambria"/>
                <w:b/>
                <w:bCs/>
                <w:sz w:val="23"/>
                <w:szCs w:val="23"/>
              </w:rPr>
              <w:lastRenderedPageBreak/>
              <w:t>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is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Add new sub Clause GCC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Issuing Banks The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a scheduled Indian Bank having paid up capital (net of any accumulated losses) of Rs. 1,000 Million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 xml:space="preserve">(c) </w:t>
            </w:r>
            <w:r>
              <w:rPr>
                <w:rFonts w:ascii="Cambria" w:hAnsi="Cambria"/>
                <w:sz w:val="22"/>
                <w:szCs w:val="22"/>
              </w:rPr>
              <w:t xml:space="preserve">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Employer, with overall international corporate rating or rating of long</w:t>
            </w:r>
            <w:r>
              <w:rPr>
                <w:rFonts w:ascii="Cambria" w:hAnsi="Cambria"/>
                <w:sz w:val="22"/>
                <w:szCs w:val="22"/>
              </w:rPr>
              <w:t xml:space="preserve"> </w:t>
            </w:r>
            <w:r w:rsidRPr="00840DC3">
              <w:rPr>
                <w:rFonts w:ascii="Cambria" w:hAnsi="Cambria"/>
                <w:sz w:val="22"/>
                <w:szCs w:val="22"/>
              </w:rPr>
              <w:t>term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3"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3"/>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tcPr>
                <w:p w14:paraId="66DF5512" w14:textId="77777777" w:rsidR="00800969" w:rsidRPr="0007404B" w:rsidRDefault="00800969" w:rsidP="00562791">
                  <w:pPr>
                    <w:ind w:right="-27"/>
                    <w:jc w:val="center"/>
                    <w:rPr>
                      <w:rFonts w:ascii="Cambria" w:hAnsi="Cambria" w:cs="Arial"/>
                      <w:b/>
                      <w:bCs/>
                      <w:sz w:val="22"/>
                      <w:szCs w:val="22"/>
                      <w:lang w:bidi="en-US"/>
                    </w:rPr>
                  </w:pPr>
                  <w:bookmarkStart w:id="4"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4"/>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&amp; CPWD Specifications for DSR based items. Also latest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 xml:space="preserve">For non-scheduled items, work shall be </w:t>
            </w:r>
            <w:r w:rsidRPr="00765F5F">
              <w:rPr>
                <w:rFonts w:ascii="Cambria" w:hAnsi="Cambria"/>
                <w:color w:val="0000CC"/>
                <w:sz w:val="23"/>
                <w:szCs w:val="23"/>
              </w:rPr>
              <w:lastRenderedPageBreak/>
              <w:t>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7118AD7A"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enclosed as Annexure-SFQP </w:t>
            </w:r>
            <w:r w:rsidR="00CF1674">
              <w:rPr>
                <w:rFonts w:ascii="Cambria" w:hAnsi="Cambria"/>
                <w:sz w:val="23"/>
                <w:szCs w:val="23"/>
              </w:rPr>
              <w:t xml:space="preserve">as a part of Vol-II </w:t>
            </w:r>
            <w:r w:rsidRPr="00407D0A">
              <w:rPr>
                <w:rFonts w:ascii="Cambria" w:hAnsi="Cambria"/>
                <w:sz w:val="23"/>
                <w:szCs w:val="23"/>
              </w:rPr>
              <w:t>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following :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upto any extent. The overall limit of Quantity variation in the contract shall be upto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vary up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r>
              <w:rPr>
                <w:rFonts w:ascii="Book Antiqua" w:hAnsi="Book Antiqua" w:cs="Calibri"/>
              </w:rPr>
              <w:t xml:space="preserve">GCC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where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r w:rsidRPr="00F522A1">
              <w:rPr>
                <w:rFonts w:ascii="Book Antiqua" w:hAnsi="Book Antiqua" w:cs="Calibri"/>
              </w:rPr>
              <w:t>For the purpose of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w:t>
            </w:r>
            <w:r w:rsidRPr="00F522A1">
              <w:rPr>
                <w:rFonts w:ascii="Book Antiqua" w:hAnsi="Book Antiqua" w:cs="Calibri"/>
              </w:rPr>
              <w:lastRenderedPageBreak/>
              <w:t>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lastRenderedPageBreak/>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F522A1">
              <w:rPr>
                <w:rFonts w:ascii="Book Antiqua" w:hAnsi="Book Antiqua"/>
                <w:b/>
                <w:bCs/>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r w:rsidRPr="00933203">
              <w:rPr>
                <w:rFonts w:ascii="Cambria" w:hAnsi="Cambria"/>
                <w:sz w:val="23"/>
                <w:szCs w:val="23"/>
              </w:rPr>
              <w:t xml:space="preserve">Labour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The Contractor shall adequately record the conditions of roads, agricultural land and other infrastructure prior to transport of material and construction commencement, and shall fully reinstate pathways, other local infrastructure and agricultural 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The Contractor shall conduct health and safety programme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t>
            </w:r>
            <w:r w:rsidRPr="009B528F">
              <w:rPr>
                <w:rFonts w:ascii="Book Antiqua" w:hAnsi="Book Antiqua"/>
              </w:rPr>
              <w:lastRenderedPageBreak/>
              <w:t>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4904E54E"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w:t>
            </w:r>
            <w:r w:rsidRPr="009C1AE5">
              <w:rPr>
                <w:rFonts w:ascii="Cambria" w:hAnsi="Cambria" w:cs="Arial"/>
                <w:bCs/>
                <w:sz w:val="23"/>
                <w:szCs w:val="23"/>
              </w:rPr>
              <w:lastRenderedPageBreak/>
              <w:t>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GCC 41.A</w:t>
            </w:r>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GCC 41.A.16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GCC 41.A.17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lastRenderedPageBreak/>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tcPr>
                <w:p w14:paraId="31687948"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0AA4CE4F" w14:textId="77777777" w:rsidR="00674C87" w:rsidRPr="002B491B" w:rsidRDefault="00674C87" w:rsidP="00674C87">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674C87" w:rsidRPr="008F1644" w14:paraId="0FBA32C8" w14:textId="77777777" w:rsidTr="006C6952">
              <w:trPr>
                <w:trHeight w:val="1367"/>
              </w:trPr>
              <w:tc>
                <w:tcPr>
                  <w:tcW w:w="411" w:type="dxa"/>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57467D07" w14:textId="77777777" w:rsidR="00674C87" w:rsidRPr="008F1644" w:rsidRDefault="00674C87" w:rsidP="00674C87">
                  <w:pPr>
                    <w:jc w:val="center"/>
                    <w:rPr>
                      <w:rFonts w:ascii="Book Antiqua" w:hAnsi="Book Antiqua" w:cs="Mangal"/>
                      <w:sz w:val="18"/>
                      <w:szCs w:val="18"/>
                    </w:rPr>
                  </w:pPr>
                </w:p>
              </w:tc>
              <w:tc>
                <w:tcPr>
                  <w:tcW w:w="1544" w:type="dxa"/>
                  <w:vMerge/>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lastRenderedPageBreak/>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The physical bills alongwith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lastRenderedPageBreak/>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Sl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Sole arbitrator- Retired High Court/Supreme Court  Judges</w:t>
                  </w:r>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Three member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lastRenderedPageBreak/>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lastRenderedPageBreak/>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2B75" w14:textId="77777777" w:rsidR="00602A8F" w:rsidRDefault="00602A8F">
      <w:r>
        <w:separator/>
      </w:r>
    </w:p>
  </w:endnote>
  <w:endnote w:type="continuationSeparator" w:id="0">
    <w:p w14:paraId="7098D5BB" w14:textId="77777777" w:rsidR="00602A8F" w:rsidRDefault="0060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936A" w14:textId="77777777" w:rsidR="00602A8F" w:rsidRDefault="00602A8F">
      <w:r>
        <w:separator/>
      </w:r>
    </w:p>
  </w:footnote>
  <w:footnote w:type="continuationSeparator" w:id="0">
    <w:p w14:paraId="528F9043" w14:textId="77777777" w:rsidR="00602A8F" w:rsidRDefault="00602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23A43"/>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74B"/>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3F0D"/>
    <w:rsid w:val="00234CF3"/>
    <w:rsid w:val="00235125"/>
    <w:rsid w:val="002376FC"/>
    <w:rsid w:val="00237844"/>
    <w:rsid w:val="002403AB"/>
    <w:rsid w:val="00240986"/>
    <w:rsid w:val="0025256D"/>
    <w:rsid w:val="0025460D"/>
    <w:rsid w:val="002573CD"/>
    <w:rsid w:val="00264D3B"/>
    <w:rsid w:val="00265C4B"/>
    <w:rsid w:val="00266461"/>
    <w:rsid w:val="002668A6"/>
    <w:rsid w:val="00266A57"/>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0A4D"/>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4F7D4F"/>
    <w:rsid w:val="00500522"/>
    <w:rsid w:val="00500C80"/>
    <w:rsid w:val="00505A3E"/>
    <w:rsid w:val="005071DE"/>
    <w:rsid w:val="0050786F"/>
    <w:rsid w:val="0051112E"/>
    <w:rsid w:val="00511686"/>
    <w:rsid w:val="00514932"/>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2220"/>
    <w:rsid w:val="00602A8F"/>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21C"/>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474A"/>
    <w:rsid w:val="00776218"/>
    <w:rsid w:val="00780E79"/>
    <w:rsid w:val="00784443"/>
    <w:rsid w:val="00790739"/>
    <w:rsid w:val="007944B8"/>
    <w:rsid w:val="00794A70"/>
    <w:rsid w:val="007A1398"/>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18B"/>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35C93"/>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4425"/>
    <w:rsid w:val="00896755"/>
    <w:rsid w:val="008969EA"/>
    <w:rsid w:val="008A0ADA"/>
    <w:rsid w:val="008A5000"/>
    <w:rsid w:val="008B13D3"/>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0ADF"/>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1674"/>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349A"/>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3D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70A4"/>
    <w:rsid w:val="00F72E37"/>
    <w:rsid w:val="00F77391"/>
    <w:rsid w:val="00F77896"/>
    <w:rsid w:val="00F77C52"/>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D51F0"/>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24</Pages>
  <Words>7279</Words>
  <Characters>41495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Mohit Sharma {मोहित शर्मा}</cp:lastModifiedBy>
  <cp:revision>164</cp:revision>
  <cp:lastPrinted>2020-01-23T11:18:00Z</cp:lastPrinted>
  <dcterms:created xsi:type="dcterms:W3CDTF">2022-05-25T11:39:00Z</dcterms:created>
  <dcterms:modified xsi:type="dcterms:W3CDTF">2026-03-19T04:26:00Z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2025-09-01T08:38:27Z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e339cb81-c050-4efc-94a2-2999a5cc50cd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